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98" w:rsidRPr="00592D98" w:rsidRDefault="00592D98" w:rsidP="004062F2">
      <w:pPr>
        <w:jc w:val="both"/>
        <w:rPr>
          <w:b/>
          <w:sz w:val="28"/>
          <w:szCs w:val="28"/>
        </w:rPr>
      </w:pPr>
      <w:r w:rsidRPr="00592D98">
        <w:rPr>
          <w:b/>
          <w:sz w:val="28"/>
          <w:szCs w:val="28"/>
        </w:rPr>
        <w:t>HELADAS – RECOMENDACIONES PARA EL EVENTO</w:t>
      </w:r>
    </w:p>
    <w:p w:rsidR="00592D98" w:rsidRDefault="00592D98" w:rsidP="004062F2">
      <w:pPr>
        <w:jc w:val="both"/>
        <w:rPr>
          <w:b/>
        </w:rPr>
      </w:pPr>
      <w:r>
        <w:rPr>
          <w:b/>
        </w:rPr>
        <w:t>Las condiciones atmosféricas están dadas para que se puedan registrar heladas agro meteorológicas en gran parte del país, los próximos dos días.</w:t>
      </w:r>
    </w:p>
    <w:p w:rsidR="00592D98" w:rsidRDefault="00592D98" w:rsidP="004062F2">
      <w:pPr>
        <w:jc w:val="both"/>
        <w:rPr>
          <w:b/>
        </w:rPr>
      </w:pPr>
    </w:p>
    <w:p w:rsidR="00592D98" w:rsidRDefault="00592D98" w:rsidP="004062F2">
      <w:pPr>
        <w:jc w:val="both"/>
        <w:rPr>
          <w:b/>
        </w:rPr>
      </w:pPr>
      <w:r w:rsidRPr="00592D98">
        <w:rPr>
          <w:b/>
          <w:noProof/>
          <w:lang w:eastAsia="es-PY"/>
        </w:rPr>
        <w:drawing>
          <wp:inline distT="0" distB="0" distL="0" distR="0">
            <wp:extent cx="5400040" cy="6988287"/>
            <wp:effectExtent l="0" t="0" r="0" b="0"/>
            <wp:docPr id="2" name="Imagen 2" descr="C:\Users\Edgar\Desktop\Tmin_29_06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gar\Desktop\Tmin_29_06_20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98" w:rsidRDefault="00592D98" w:rsidP="004062F2">
      <w:pPr>
        <w:jc w:val="both"/>
        <w:rPr>
          <w:b/>
        </w:rPr>
      </w:pPr>
    </w:p>
    <w:p w:rsidR="00592D98" w:rsidRDefault="00592D98" w:rsidP="004062F2">
      <w:pPr>
        <w:jc w:val="both"/>
        <w:rPr>
          <w:b/>
        </w:rPr>
      </w:pPr>
      <w:r w:rsidRPr="00592D98">
        <w:rPr>
          <w:b/>
          <w:noProof/>
          <w:lang w:eastAsia="es-PY"/>
        </w:rPr>
        <w:drawing>
          <wp:inline distT="0" distB="0" distL="0" distR="0">
            <wp:extent cx="5399953" cy="6819900"/>
            <wp:effectExtent l="0" t="0" r="0" b="0"/>
            <wp:docPr id="3" name="Imagen 3" descr="C:\Users\Edgar\Desktop\Tmin_30_06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gar\Desktop\Tmin_30_06_20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32" cy="682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98" w:rsidRDefault="00592D98" w:rsidP="004062F2">
      <w:pPr>
        <w:jc w:val="both"/>
        <w:rPr>
          <w:b/>
        </w:rPr>
      </w:pPr>
    </w:p>
    <w:p w:rsidR="00592D98" w:rsidRDefault="00592D98" w:rsidP="004062F2">
      <w:pPr>
        <w:jc w:val="both"/>
        <w:rPr>
          <w:b/>
        </w:rPr>
      </w:pPr>
    </w:p>
    <w:p w:rsidR="00592D98" w:rsidRDefault="00592D98" w:rsidP="004062F2">
      <w:pPr>
        <w:jc w:val="both"/>
        <w:rPr>
          <w:b/>
        </w:rPr>
      </w:pPr>
    </w:p>
    <w:p w:rsidR="00916CB4" w:rsidRDefault="00916CB4" w:rsidP="00916C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MEDIDAS A SER TOMADAS ANTE LA POSIBILIDAD DE OCURRENCIA DE UNA HELADA AGROMETEOROLOGICA</w:t>
      </w:r>
    </w:p>
    <w:p w:rsidR="00916CB4" w:rsidRDefault="00916CB4" w:rsidP="00916C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través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aplicación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los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siguientes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métodos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pretende,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disminuir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pérdida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calor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aportar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calor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necesario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para</w:t>
      </w:r>
      <w:r>
        <w:rPr>
          <w:sz w:val="23"/>
          <w:szCs w:val="23"/>
        </w:rPr>
        <w:t xml:space="preserve"> </w:t>
      </w:r>
      <w:r w:rsidR="00F971D8">
        <w:rPr>
          <w:sz w:val="23"/>
          <w:szCs w:val="23"/>
        </w:rPr>
        <w:t>minimizar el posible impacto del evento</w:t>
      </w:r>
      <w:r w:rsidR="002B5F32">
        <w:rPr>
          <w:sz w:val="23"/>
          <w:szCs w:val="23"/>
        </w:rPr>
        <w:t xml:space="preserve"> en los cultivos</w:t>
      </w:r>
      <w:r w:rsidR="00F971D8">
        <w:rPr>
          <w:sz w:val="23"/>
          <w:szCs w:val="23"/>
        </w:rPr>
        <w:t xml:space="preserve">. Se recuerda que estas recomendaciones son para proteger áreas pequeñas, no así cultivos extensivos como maíz, caña, mandioca, etc., </w:t>
      </w:r>
    </w:p>
    <w:p w:rsidR="0070444A" w:rsidRDefault="00916CB4" w:rsidP="0070444A">
      <w:pPr>
        <w:pStyle w:val="Default"/>
        <w:numPr>
          <w:ilvl w:val="0"/>
          <w:numId w:val="1"/>
        </w:numPr>
        <w:spacing w:after="1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Coberturas</w:t>
      </w:r>
    </w:p>
    <w:p w:rsidR="0070444A" w:rsidRPr="0070444A" w:rsidRDefault="0070444A" w:rsidP="0070444A">
      <w:pPr>
        <w:pStyle w:val="Default"/>
        <w:spacing w:after="18"/>
        <w:rPr>
          <w:sz w:val="23"/>
          <w:szCs w:val="23"/>
        </w:rPr>
      </w:pPr>
      <w:r>
        <w:rPr>
          <w:bCs/>
          <w:sz w:val="23"/>
          <w:szCs w:val="23"/>
        </w:rPr>
        <w:t>Se p</w:t>
      </w:r>
      <w:r w:rsidRPr="0070444A">
        <w:rPr>
          <w:bCs/>
          <w:sz w:val="23"/>
          <w:szCs w:val="23"/>
        </w:rPr>
        <w:t>uede</w:t>
      </w:r>
      <w:r>
        <w:rPr>
          <w:bCs/>
          <w:sz w:val="23"/>
          <w:szCs w:val="23"/>
        </w:rPr>
        <w:t xml:space="preserve">n </w:t>
      </w:r>
      <w:r w:rsidRPr="0070444A">
        <w:rPr>
          <w:bCs/>
          <w:sz w:val="23"/>
          <w:szCs w:val="23"/>
        </w:rPr>
        <w:t>utilizar</w:t>
      </w:r>
      <w:r>
        <w:rPr>
          <w:bCs/>
          <w:sz w:val="23"/>
          <w:szCs w:val="23"/>
        </w:rPr>
        <w:t xml:space="preserve"> </w:t>
      </w:r>
      <w:r w:rsidRPr="0070444A">
        <w:rPr>
          <w:bCs/>
          <w:sz w:val="23"/>
          <w:szCs w:val="23"/>
        </w:rPr>
        <w:t>plásticos.</w:t>
      </w:r>
      <w:r>
        <w:rPr>
          <w:bCs/>
          <w:sz w:val="23"/>
          <w:szCs w:val="23"/>
        </w:rPr>
        <w:t xml:space="preserve"> Para es para evitar la pérdida del calor del suelo. </w:t>
      </w:r>
      <w:r w:rsidRPr="0070444A">
        <w:rPr>
          <w:bCs/>
          <w:sz w:val="23"/>
          <w:szCs w:val="23"/>
        </w:rPr>
        <w:t>Otros</w:t>
      </w:r>
      <w:r>
        <w:rPr>
          <w:bCs/>
          <w:sz w:val="23"/>
          <w:szCs w:val="23"/>
        </w:rPr>
        <w:t xml:space="preserve"> </w:t>
      </w:r>
      <w:r w:rsidRPr="0070444A">
        <w:rPr>
          <w:bCs/>
          <w:sz w:val="23"/>
          <w:szCs w:val="23"/>
        </w:rPr>
        <w:t>materiales</w:t>
      </w:r>
      <w:r>
        <w:rPr>
          <w:bCs/>
          <w:sz w:val="23"/>
          <w:szCs w:val="23"/>
        </w:rPr>
        <w:t xml:space="preserve"> </w:t>
      </w:r>
      <w:r w:rsidRPr="0070444A">
        <w:rPr>
          <w:bCs/>
          <w:sz w:val="23"/>
          <w:szCs w:val="23"/>
        </w:rPr>
        <w:t>pueden</w:t>
      </w:r>
      <w:r>
        <w:rPr>
          <w:bCs/>
          <w:sz w:val="23"/>
          <w:szCs w:val="23"/>
        </w:rPr>
        <w:t xml:space="preserve"> ser; restos de paja, telas aislantes sobre los frutos. </w:t>
      </w:r>
    </w:p>
    <w:p w:rsidR="0070444A" w:rsidRDefault="0070444A" w:rsidP="00FC69AB">
      <w:pPr>
        <w:pStyle w:val="Default"/>
        <w:numPr>
          <w:ilvl w:val="0"/>
          <w:numId w:val="1"/>
        </w:numPr>
        <w:spacing w:after="1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Riego:</w:t>
      </w:r>
    </w:p>
    <w:p w:rsidR="0070444A" w:rsidRDefault="0070444A" w:rsidP="0070444A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>Si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tiene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sistema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riego</w:t>
      </w:r>
      <w:r>
        <w:rPr>
          <w:sz w:val="23"/>
          <w:szCs w:val="23"/>
        </w:rPr>
        <w:t xml:space="preserve"> instalado, se facilita el control, pues es uno de los métodos más efectivos que se conoce actualmente para combatir las heladas.</w:t>
      </w:r>
    </w:p>
    <w:p w:rsidR="0070444A" w:rsidRDefault="0070444A" w:rsidP="00916C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r w:rsidR="00916CB4">
        <w:rPr>
          <w:sz w:val="23"/>
          <w:szCs w:val="23"/>
        </w:rPr>
        <w:t>ebe</w:t>
      </w:r>
      <w:r>
        <w:rPr>
          <w:sz w:val="23"/>
          <w:szCs w:val="23"/>
        </w:rPr>
        <w:t xml:space="preserve"> cuidarse no aplicar el riego en caso de </w:t>
      </w:r>
      <w:bookmarkStart w:id="0" w:name="_GoBack"/>
      <w:bookmarkEnd w:id="0"/>
      <w:r w:rsidR="00234E92">
        <w:rPr>
          <w:sz w:val="23"/>
          <w:szCs w:val="23"/>
        </w:rPr>
        <w:t>vientos.</w:t>
      </w:r>
    </w:p>
    <w:p w:rsidR="00592D98" w:rsidRDefault="00592D98" w:rsidP="004062F2">
      <w:pPr>
        <w:jc w:val="both"/>
        <w:rPr>
          <w:b/>
        </w:rPr>
      </w:pPr>
    </w:p>
    <w:p w:rsidR="0070444A" w:rsidRDefault="0070444A" w:rsidP="007044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RECOMENDADOS PARA EL GANADO MENOR</w:t>
      </w:r>
    </w:p>
    <w:p w:rsidR="004062F2" w:rsidRDefault="004062F2" w:rsidP="004062F2">
      <w:pPr>
        <w:jc w:val="both"/>
      </w:pPr>
      <w:r w:rsidRPr="00C73031">
        <w:rPr>
          <w:b/>
        </w:rPr>
        <w:t>En condiciones de clima frío:</w:t>
      </w:r>
      <w:r w:rsidRPr="00C73031">
        <w:t xml:space="preserve"> los animales intentan conservar el calor ya sea a través de un incremento en el aislamiento del medioambiente (mayor cobertura grasa, pelaje más largo y grueso, etc.), o bien produciendo más calor mediante un mayor </w:t>
      </w:r>
      <w:r>
        <w:t>consumo de materia seca</w:t>
      </w:r>
      <w:r w:rsidRPr="00C73031">
        <w:t xml:space="preserve"> o el consumo de dietas más calóricas, aunque lo más probable sea una c</w:t>
      </w:r>
      <w:r>
        <w:t>ombinación de ambos.</w:t>
      </w:r>
    </w:p>
    <w:p w:rsidR="004062F2" w:rsidRDefault="004062F2" w:rsidP="004062F2">
      <w:pPr>
        <w:jc w:val="both"/>
      </w:pPr>
      <w:r w:rsidRPr="00C73031">
        <w:t>Además, los animales activan procesos de termogénesis para hacer frente a los ambientes fríos, no obstante, los efectos de esta activación resultan en una reducción de la digestibilidad de 0,2 unidades por cada grado Celsius e incrementan los requerimientos de mantención</w:t>
      </w:r>
      <w:r>
        <w:t>.</w:t>
      </w:r>
    </w:p>
    <w:p w:rsidR="004062F2" w:rsidRPr="00C73031" w:rsidRDefault="004062F2" w:rsidP="004062F2">
      <w:pPr>
        <w:jc w:val="both"/>
        <w:rPr>
          <w:b/>
          <w:u w:val="single"/>
        </w:rPr>
      </w:pPr>
      <w:r w:rsidRPr="00C73031">
        <w:rPr>
          <w:b/>
          <w:u w:val="single"/>
        </w:rPr>
        <w:t>Medidas de mitigación</w:t>
      </w:r>
    </w:p>
    <w:p w:rsidR="004062F2" w:rsidRPr="00F10983" w:rsidRDefault="004062F2" w:rsidP="004062F2">
      <w:pPr>
        <w:jc w:val="both"/>
      </w:pPr>
      <w:r w:rsidRPr="002D0C39">
        <w:rPr>
          <w:b/>
        </w:rPr>
        <w:t>Proveerles alimento:</w:t>
      </w:r>
      <w:r w:rsidRPr="00F10983">
        <w:t xml:space="preserve"> los animales producen calor con el metabolismo de los alimentos</w:t>
      </w:r>
      <w:r>
        <w:t xml:space="preserve"> por ellos es importante que estén bien alimentados</w:t>
      </w:r>
    </w:p>
    <w:p w:rsidR="004062F2" w:rsidRDefault="004062F2" w:rsidP="004062F2">
      <w:pPr>
        <w:jc w:val="both"/>
      </w:pPr>
      <w:r w:rsidRPr="002D0C39">
        <w:rPr>
          <w:b/>
        </w:rPr>
        <w:t>Cubrirlos del viento:</w:t>
      </w:r>
      <w:r w:rsidRPr="00F10983">
        <w:t xml:space="preserve"> Dejarlos a la intemperie con las fuertes corrientes de aire frio </w:t>
      </w:r>
      <w:r>
        <w:t>les dificulta a mantener su temperatura corporal por eso es importante llevarlos a una zona donde puedan estar cubiertos con techo</w:t>
      </w:r>
    </w:p>
    <w:p w:rsidR="004062F2" w:rsidRDefault="004062F2" w:rsidP="004062F2">
      <w:pPr>
        <w:jc w:val="both"/>
      </w:pPr>
      <w:r w:rsidRPr="002D0C39">
        <w:rPr>
          <w:b/>
        </w:rPr>
        <w:t>Cubrirlos corporalmente:</w:t>
      </w:r>
      <w:r>
        <w:t xml:space="preserve"> Con cobertura de plástico, lo cual les ayuda a mantener el calor</w:t>
      </w:r>
      <w:r w:rsidR="000A252B">
        <w:t xml:space="preserve"> corporal.</w:t>
      </w:r>
    </w:p>
    <w:p w:rsidR="004062F2" w:rsidRDefault="004062F2" w:rsidP="004062F2">
      <w:pPr>
        <w:jc w:val="both"/>
      </w:pPr>
      <w:r w:rsidRPr="002D0C39">
        <w:rPr>
          <w:b/>
        </w:rPr>
        <w:t>Proporcionar calor:</w:t>
      </w:r>
      <w:r>
        <w:t xml:space="preserve"> Principalmente los animales pequeños (Terneros, pollitos, lechones) que les es difícil mantener la temperatura </w:t>
      </w:r>
    </w:p>
    <w:p w:rsidR="00BC2538" w:rsidRDefault="00BC2538" w:rsidP="004062F2">
      <w:pPr>
        <w:jc w:val="both"/>
      </w:pPr>
      <w:r w:rsidRPr="00BC2538">
        <w:rPr>
          <w:b/>
        </w:rPr>
        <w:t>Pasturas:</w:t>
      </w:r>
      <w:r w:rsidR="00FC69AB">
        <w:rPr>
          <w:b/>
        </w:rPr>
        <w:t xml:space="preserve"> E</w:t>
      </w:r>
      <w:r w:rsidRPr="00BC2538">
        <w:t xml:space="preserve">n las especies sensibles al frio es preferible evitar el pastoreo </w:t>
      </w:r>
      <w:r>
        <w:t xml:space="preserve">mientras cuenten con baja disponibilidad, con poca cobertura y con escarchas, para no afectar su recuperación. </w:t>
      </w:r>
    </w:p>
    <w:p w:rsidR="00FC69AB" w:rsidRPr="00FC69AB" w:rsidRDefault="00FC69AB" w:rsidP="004062F2">
      <w:pPr>
        <w:jc w:val="both"/>
        <w:rPr>
          <w:b/>
        </w:rPr>
      </w:pPr>
      <w:r w:rsidRPr="00FC69AB">
        <w:rPr>
          <w:b/>
        </w:rPr>
        <w:t>UGR/MAG</w:t>
      </w:r>
    </w:p>
    <w:p w:rsidR="00FC69AB" w:rsidRPr="00FC69AB" w:rsidRDefault="00FC69AB" w:rsidP="004062F2">
      <w:pPr>
        <w:jc w:val="both"/>
        <w:rPr>
          <w:b/>
        </w:rPr>
      </w:pPr>
      <w:r w:rsidRPr="00FC69AB">
        <w:rPr>
          <w:b/>
        </w:rPr>
        <w:t>FECHA:</w:t>
      </w:r>
      <w:r>
        <w:rPr>
          <w:b/>
        </w:rPr>
        <w:t xml:space="preserve"> </w:t>
      </w:r>
      <w:r w:rsidRPr="00FC69AB">
        <w:rPr>
          <w:b/>
        </w:rPr>
        <w:t>28/06/2021</w:t>
      </w:r>
    </w:p>
    <w:sectPr w:rsidR="00FC69AB" w:rsidRPr="00FC69AB" w:rsidSect="00914CE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5E" w:rsidRDefault="00533E5E" w:rsidP="00282159">
      <w:pPr>
        <w:spacing w:after="0" w:line="240" w:lineRule="auto"/>
      </w:pPr>
      <w:r>
        <w:separator/>
      </w:r>
    </w:p>
  </w:endnote>
  <w:endnote w:type="continuationSeparator" w:id="0">
    <w:p w:rsidR="00533E5E" w:rsidRDefault="00533E5E" w:rsidP="0028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59" w:rsidRPr="00BE0EEF" w:rsidRDefault="00282159" w:rsidP="00282159">
    <w:pPr>
      <w:spacing w:after="0" w:line="240" w:lineRule="auto"/>
      <w:jc w:val="center"/>
      <w:rPr>
        <w:rFonts w:ascii="Arial Narrow" w:eastAsia="Times New Roman" w:hAnsi="Arial Narrow" w:cs="Arial"/>
        <w:i/>
        <w:iCs/>
        <w:sz w:val="20"/>
        <w:szCs w:val="20"/>
        <w:lang w:eastAsia="es-PY"/>
      </w:rPr>
    </w:pPr>
    <w:r w:rsidRPr="00BE0EEF">
      <w:rPr>
        <w:rFonts w:ascii="Arial Narrow" w:eastAsia="Times New Roman" w:hAnsi="Arial Narrow" w:cs="Arial"/>
        <w:i/>
        <w:iCs/>
        <w:sz w:val="20"/>
        <w:szCs w:val="20"/>
        <w:lang w:eastAsia="es-PY"/>
      </w:rPr>
      <w:t>Visión: "Institución rectora de la política agraria del país"</w:t>
    </w:r>
  </w:p>
  <w:p w:rsidR="00282159" w:rsidRPr="002D7F55" w:rsidRDefault="00592D98" w:rsidP="00282159">
    <w:pPr>
      <w:pStyle w:val="Piedepgina"/>
      <w:tabs>
        <w:tab w:val="right" w:pos="9356"/>
      </w:tabs>
      <w:ind w:right="-518"/>
      <w:rPr>
        <w:rFonts w:ascii="Arial" w:hAnsi="Arial" w:cs="Arial"/>
        <w:sz w:val="12"/>
        <w:szCs w:val="12"/>
        <w:lang w:val="es-AR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-1089660</wp:posOffset>
              </wp:positionH>
              <wp:positionV relativeFrom="paragraph">
                <wp:posOffset>32385</wp:posOffset>
              </wp:positionV>
              <wp:extent cx="7781925" cy="457200"/>
              <wp:effectExtent l="0" t="0" r="28575" b="19050"/>
              <wp:wrapNone/>
              <wp:docPr id="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457200"/>
                      </a:xfrm>
                      <a:prstGeom prst="rect">
                        <a:avLst/>
                      </a:prstGeom>
                      <a:solidFill>
                        <a:srgbClr val="606062"/>
                      </a:solidFill>
                      <a:ln w="9525">
                        <a:solidFill>
                          <a:srgbClr val="60606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2159" w:rsidRDefault="00282159" w:rsidP="002821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 xml:space="preserve">Ciencias Veterinaria Nº 265 Ruta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>Mcal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>. Estigarribia Km 10 – San Lorenzo</w:t>
                          </w:r>
                        </w:p>
                        <w:p w:rsidR="00282159" w:rsidRPr="00DC6F66" w:rsidRDefault="00282159" w:rsidP="002821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 xml:space="preserve"> Teléfono (021)574342 San Lorenzo - Paraguay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85.8pt;margin-top:2.55pt;width:612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" fillcolor="#606062" strokecolor="#606062">
              <v:textbox>
                <w:txbxContent>
                  <w:p w:rsidR="00282159" w:rsidRDefault="00282159" w:rsidP="00282159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ES"/>
                      </w:rPr>
                      <w:t xml:space="preserve">Ciencias Veterinaria Nº 265 Ruta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ES"/>
                      </w:rPr>
                      <w:t>Mcal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ES"/>
                      </w:rPr>
                      <w:t>. Estigarribia Km 10 – San Lorenzo</w:t>
                    </w:r>
                  </w:p>
                  <w:p w:rsidR="00282159" w:rsidRPr="00DC6F66" w:rsidRDefault="00282159" w:rsidP="00282159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ES"/>
                      </w:rPr>
                      <w:t xml:space="preserve"> Teléfono (021)574342 San Lorenzo - Paraguay</w:t>
                    </w:r>
                  </w:p>
                </w:txbxContent>
              </v:textbox>
            </v:shape>
          </w:pict>
        </mc:Fallback>
      </mc:AlternateContent>
    </w:r>
  </w:p>
  <w:p w:rsidR="00282159" w:rsidRPr="00282159" w:rsidRDefault="00282159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5E" w:rsidRDefault="00533E5E" w:rsidP="00282159">
      <w:pPr>
        <w:spacing w:after="0" w:line="240" w:lineRule="auto"/>
      </w:pPr>
      <w:r>
        <w:separator/>
      </w:r>
    </w:p>
  </w:footnote>
  <w:footnote w:type="continuationSeparator" w:id="0">
    <w:p w:rsidR="00533E5E" w:rsidRDefault="00533E5E" w:rsidP="0028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59" w:rsidRDefault="00282159" w:rsidP="00282159">
    <w:pPr>
      <w:pStyle w:val="Encabezado"/>
      <w:jc w:val="both"/>
    </w:pPr>
    <w:r w:rsidRPr="005127B4">
      <w:rPr>
        <w:noProof/>
        <w:lang w:eastAsia="es-PY"/>
      </w:rPr>
      <w:drawing>
        <wp:inline distT="0" distB="0" distL="0" distR="0">
          <wp:extent cx="5610225" cy="409575"/>
          <wp:effectExtent l="0" t="0" r="9525" b="9525"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2159" w:rsidRDefault="00282159" w:rsidP="00282159">
    <w:pPr>
      <w:pStyle w:val="Encabezado"/>
      <w:rPr>
        <w:rFonts w:ascii="Arial" w:hAnsi="Arial" w:cs="Arial"/>
        <w:b/>
        <w:i/>
        <w:sz w:val="18"/>
        <w:szCs w:val="18"/>
      </w:rPr>
    </w:pPr>
  </w:p>
  <w:tbl>
    <w:tblPr>
      <w:tblW w:w="0" w:type="auto"/>
      <w:tblCellSpacing w:w="0" w:type="dxa"/>
      <w:tblInd w:w="-102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282159" w:rsidRPr="007F3E4B" w:rsidTr="008056AF">
      <w:trPr>
        <w:trHeight w:val="569"/>
        <w:tblCellSpacing w:w="0" w:type="dxa"/>
      </w:trPr>
      <w:tc>
        <w:tcPr>
          <w:tcW w:w="10284" w:type="dxa"/>
          <w:tcBorders>
            <w:top w:val="single" w:sz="8" w:space="0" w:color="002060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282159" w:rsidRPr="007F3E4B" w:rsidRDefault="00282159" w:rsidP="00282159">
          <w:pPr>
            <w:pStyle w:val="Encabezado"/>
            <w:jc w:val="both"/>
            <w:rPr>
              <w:rFonts w:ascii="Arial" w:hAnsi="Arial" w:cs="Arial"/>
              <w:i/>
              <w:iCs/>
              <w:sz w:val="16"/>
              <w:szCs w:val="16"/>
            </w:rPr>
          </w:pPr>
          <w:r w:rsidRPr="007F3E4B">
            <w:rPr>
              <w:rFonts w:ascii="Arial" w:hAnsi="Arial" w:cs="Arial"/>
              <w:i/>
              <w:iCs/>
              <w:sz w:val="16"/>
              <w:szCs w:val="16"/>
            </w:rPr>
            <w:t>Misión: "Contribuir al desarrollo agrario sostenible del país, a través de sus servicios institucionales eficientes, innovadores e inclusivos".</w:t>
          </w:r>
        </w:p>
      </w:tc>
    </w:tr>
  </w:tbl>
  <w:p w:rsidR="00282159" w:rsidRDefault="00282159" w:rsidP="002821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0435"/>
    <w:multiLevelType w:val="hybridMultilevel"/>
    <w:tmpl w:val="C8E6A438"/>
    <w:lvl w:ilvl="0" w:tplc="3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9"/>
    <w:rsid w:val="00073433"/>
    <w:rsid w:val="000A252B"/>
    <w:rsid w:val="000C1E73"/>
    <w:rsid w:val="00234E92"/>
    <w:rsid w:val="00282159"/>
    <w:rsid w:val="002B5F32"/>
    <w:rsid w:val="00397500"/>
    <w:rsid w:val="004062F2"/>
    <w:rsid w:val="00502678"/>
    <w:rsid w:val="00533E5E"/>
    <w:rsid w:val="00553ACC"/>
    <w:rsid w:val="00592D98"/>
    <w:rsid w:val="0070444A"/>
    <w:rsid w:val="007776D5"/>
    <w:rsid w:val="008E6F9A"/>
    <w:rsid w:val="00914CE6"/>
    <w:rsid w:val="00916CB4"/>
    <w:rsid w:val="009525C5"/>
    <w:rsid w:val="00B56998"/>
    <w:rsid w:val="00BC2538"/>
    <w:rsid w:val="00C12353"/>
    <w:rsid w:val="00C72C9C"/>
    <w:rsid w:val="00D02610"/>
    <w:rsid w:val="00D87CB5"/>
    <w:rsid w:val="00F971D8"/>
    <w:rsid w:val="00FC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BC7A64-35D8-4C09-8D22-D7356787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59"/>
  </w:style>
  <w:style w:type="paragraph" w:styleId="Piedepgina">
    <w:name w:val="footer"/>
    <w:basedOn w:val="Normal"/>
    <w:link w:val="PiedepginaCar"/>
    <w:uiPriority w:val="99"/>
    <w:unhideWhenUsed/>
    <w:rsid w:val="00282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59"/>
  </w:style>
  <w:style w:type="character" w:styleId="Hipervnculo">
    <w:name w:val="Hyperlink"/>
    <w:basedOn w:val="Fuentedeprrafopredeter"/>
    <w:uiPriority w:val="99"/>
    <w:semiHidden/>
    <w:unhideWhenUsed/>
    <w:rsid w:val="004062F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6C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 Dominguez</dc:creator>
  <cp:lastModifiedBy>Edgar</cp:lastModifiedBy>
  <cp:revision>7</cp:revision>
  <dcterms:created xsi:type="dcterms:W3CDTF">2021-06-28T14:11:00Z</dcterms:created>
  <dcterms:modified xsi:type="dcterms:W3CDTF">2021-06-28T14:26:00Z</dcterms:modified>
</cp:coreProperties>
</file>